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C" w:rsidRPr="004071EC" w:rsidRDefault="004071EC" w:rsidP="0040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МІНІСТЕРСТВО ОСВІТИ І НАУКИ УКРАЇНИ</w:t>
      </w:r>
    </w:p>
    <w:p w:rsidR="004071EC" w:rsidRPr="004071EC" w:rsidRDefault="004071EC" w:rsidP="004071E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pacing w:val="100"/>
          <w:sz w:val="24"/>
          <w:szCs w:val="24"/>
          <w:lang w:val="ru-RU" w:eastAsia="uk-UA"/>
        </w:rPr>
        <w:t>НАКАЗ</w:t>
      </w:r>
    </w:p>
    <w:p w:rsidR="004071EC" w:rsidRPr="004071EC" w:rsidRDefault="004071EC" w:rsidP="004071E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 xml:space="preserve">м. </w:t>
      </w:r>
      <w:proofErr w:type="spellStart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>Киї</w:t>
      </w:r>
      <w:proofErr w:type="gramStart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>в</w:t>
      </w:r>
      <w:proofErr w:type="spellEnd"/>
      <w:proofErr w:type="gramEnd"/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</w:p>
    <w:p w:rsidR="004071EC" w:rsidRPr="004071EC" w:rsidRDefault="004071EC" w:rsidP="0040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>21.08.2013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р.                                                                                       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>№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1222</w:t>
      </w:r>
    </w:p>
    <w:p w:rsidR="004071EC" w:rsidRPr="004071EC" w:rsidRDefault="004071EC" w:rsidP="0040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val="ru-RU"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Про затвердження орієнтовних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вимог оцінювання навчальних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досягнень учнів із базових дисциплін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у системі загальної середньої освіти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pacing w:val="-10"/>
          <w:sz w:val="24"/>
          <w:szCs w:val="24"/>
          <w:lang w:eastAsia="uk-UA"/>
        </w:rPr>
        <w:t>З метою організованого переходу на нові Державні стандарти та з метою додержання державних вимог до рівня загальноосвітньої підготовки учнів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НАКАЗУЮ: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1.  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плану, що додаються.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2. 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довести цей наказ до відома керівників загальноосвітніх навчальних закладів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3.  Цей наказ набирає чинності з дня його офіційного опублікування.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4.  Контроль за виконанням наказу залишаю за собою.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170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Заступник міністра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       </w:t>
      </w: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 xml:space="preserve">Б.М. </w:t>
      </w:r>
      <w:proofErr w:type="spellStart"/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Жебровський</w:t>
      </w:r>
      <w:proofErr w:type="spellEnd"/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Природознавство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При оцінюванні навчальних досягнень з природознавства враховується: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•     засвоєння на рівні вимог навчальної програми знань про об'єкти, і процеси, що відбуваються у природі, сформованість понять про системи живої і неживої природи;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•     правильність, науковість, логічність і доказовість викладу матеріалу, повнота розкриття понять і закономірностей, точність вживання природознавчої термінології;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•     ступінь самостійності відповіді;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•     сформованість загальноосвітніх, специфічних, інтелектуальних умінь та навичок спостереження, опису, експерименту, роботи з додатковими та </w:t>
      </w:r>
      <w:proofErr w:type="spellStart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інформаційно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softHyphen/>
        <w:t>комунікаційними</w:t>
      </w:r>
      <w:proofErr w:type="spellEnd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джерелами, роботи в малій групі співробітництва.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Географія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Оцінюючи навчальні досягнення учнів з географії, необхідно враховувати: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– 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– ступінь самостійності відповіді;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– логічність, доказовість у викладенні матеріалу;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– ступінь сформованості інтелектуальних, загальноосвітніх, специфічних умінь  (робота з картографічними, статистичними та іншими додатковими матеріалами).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lastRenderedPageBreak/>
        <w:t>Додаток 2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br/>
        <w:t>до наказу МОН України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br/>
        <w:t>від 21.08.2013 №1222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Вступ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</w:t>
      </w:r>
      <w:proofErr w:type="spellStart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МОНмолодьспорту</w:t>
      </w:r>
      <w:proofErr w:type="spellEnd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 від 13.04. 2011 року № 329 «Про затвердження Критеріїв оцінювання навчальних досягнень учнів (вихованців) у системі загальної середньої освіти», зареєстрованого у Міністерстві юстиції від 11.05. 2011 року № 566/19304.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Вимоги до оцінювання навчальних досягнень учнів основної школи набувають чинності поетапно: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у 5 класах загальноосвітніх навчальних закладів – з 2013/14 навчального року;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у 6 класах загальноосвітніх навчальних закладів – з 2014/15 навчального року;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у 7 класах загальноосвітніх навчальних закладів – з 2015/16 навчального року;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у 8 класах загальноосвітніх навчальних закладів – з 2016/17 навчального року;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у 9 класах загальноосвітніх навчальних закладів – з 2017/18 навчального року.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Оцінювання навчальних досягнень учнів здійснюється за 12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softHyphen/>
        <w:t>бальною шкалою.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Змістом вимог до оцінювання є виявлення, вимірювання та оцінювання навчальних досягнень учнів, які структуровані у </w:t>
      </w:r>
      <w:proofErr w:type="spellStart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навчальнихпрограмах</w:t>
      </w:r>
      <w:proofErr w:type="spellEnd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, за предметами.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І 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softHyphen/>
        <w:t xml:space="preserve"> початковий рівень, коли у результаті вивчення навчального матеріалу учень: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•     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 w:rsidR="004071EC" w:rsidRPr="004071EC" w:rsidRDefault="004071EC" w:rsidP="004071EC">
      <w:pPr>
        <w:shd w:val="clear" w:color="auto" w:fill="FFFFFF"/>
        <w:spacing w:after="0" w:line="240" w:lineRule="auto"/>
        <w:ind w:left="397" w:hanging="397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•     за допомогою вчителя виконує елементарні завдання.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ІІ 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softHyphen/>
        <w:t xml:space="preserve"> середній рівень, коли учень повторює інформацію, операції, дії, засвоєні ним у процесі навчання, здатний розв’язувати завдання за зразком.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ІІІ 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softHyphen/>
        <w:t xml:space="preserve"> достатній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IV </w:t>
      </w: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softHyphen/>
        <w:t xml:space="preserve">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Кожен наступний рівень вимог включає вимоги до попереднього, а також додає нові.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 індивідуальне, групове, фронтальне опитування), письмової (самостійна робота, контрольна робота, тематична контрольна робота, тестування, та інші).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Навчальний заклад може використовувати інші системи оцінювання навчальних досягнень учнів за погодженням з місцевим органом управління освітою. При цьому оцінки за семестри, рік, результати державної підсумкової атестації переводяться у бали відповідно до цих критеріїв.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 xml:space="preserve">З метою підвищення мотивації учнів до навчання, формування ключових </w:t>
      </w:r>
      <w:proofErr w:type="spellStart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компетентностей</w:t>
      </w:r>
      <w:proofErr w:type="spellEnd"/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, підвищення об'єктивності оцінювання впродовж всього періоду навчання, градації значущості балів за виконання різних видів робіт можна застосовувати рейтингову систему оцінювання.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lastRenderedPageBreak/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Природознавство</w:t>
      </w:r>
    </w:p>
    <w:tbl>
      <w:tblPr>
        <w:tblW w:w="5700" w:type="pct"/>
        <w:tblInd w:w="-9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608"/>
        <w:gridCol w:w="9018"/>
      </w:tblGrid>
      <w:tr w:rsidR="004071EC" w:rsidRPr="004071EC" w:rsidTr="004071EC">
        <w:trPr>
          <w:trHeight w:val="60"/>
          <w:tblHeader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4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4071EC" w:rsidRPr="004071EC" w:rsidTr="004071EC">
        <w:trPr>
          <w:trHeight w:val="613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за допомогою вчителя розпізнає і називає окремі тіла і явища природи</w:t>
            </w:r>
          </w:p>
        </w:tc>
      </w:tr>
      <w:tr w:rsidR="004071EC" w:rsidRPr="004071EC" w:rsidTr="004071EC">
        <w:trPr>
          <w:trHeight w:val="7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uk-UA"/>
              </w:rPr>
              <w:t>Учень за допомогою вчителя називає окремі факти, програмового матеріалу;  користуючись підручником знаходить визначення наукових понять</w:t>
            </w:r>
          </w:p>
        </w:tc>
      </w:tr>
      <w:tr w:rsidR="004071EC" w:rsidRPr="004071EC" w:rsidTr="004071EC">
        <w:trPr>
          <w:trHeight w:val="9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  за допомогою вчителя 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 w:rsidR="004071EC" w:rsidRPr="004071EC" w:rsidTr="004071EC">
        <w:trPr>
          <w:trHeight w:val="1052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 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</w:t>
            </w:r>
          </w:p>
        </w:tc>
      </w:tr>
      <w:tr w:rsidR="004071EC" w:rsidRPr="004071EC" w:rsidTr="004071E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 w:rsidR="004071EC" w:rsidRPr="004071EC" w:rsidTr="004071EC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відтворює  основні положення навчального матеріалу, характеризує тіла і явища природи з незначними неточностями; досліди проводить з  допомогою вчителя, не пояснюючи їх результатів; за вказівкою  виконує завдання у малій групі співробітництва</w:t>
            </w:r>
          </w:p>
        </w:tc>
      </w:tr>
      <w:tr w:rsidR="004071EC" w:rsidRPr="004071EC" w:rsidTr="004071EC">
        <w:trPr>
          <w:trHeight w:val="1058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Учень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 за зразком виконує завдання;  проводить та описує природничо-наукові спостереження; самостійно проводить досліди, описує їх результати</w:t>
            </w:r>
          </w:p>
        </w:tc>
      </w:tr>
      <w:tr w:rsidR="004071EC" w:rsidRPr="004071EC" w:rsidTr="004071EC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самостійно послідовно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</w:p>
        </w:tc>
      </w:tr>
      <w:tr w:rsidR="004071EC" w:rsidRPr="004071EC" w:rsidTr="004071EC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uk-UA"/>
              </w:rPr>
              <w:t>Учень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досліджень;   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 w:rsidR="004071EC" w:rsidRPr="004071EC" w:rsidTr="004071EC">
        <w:trPr>
          <w:trHeight w:val="1842"/>
        </w:trPr>
        <w:tc>
          <w:tcPr>
            <w:tcW w:w="6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Учень усвідомлено відтворює навчальний матеріал; аргументовано пояснює свої відповіді на прикладах з підручника та власного досвіду; аналізує і розкриває суть явищ природи; узагальнює та 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атласами;  здійснює спостереження, проводить дослідження, обґрунтовано пояснює їх результати та застосовує у практичній діяльності; усвідомлено використовує вивчену природничо-наукову лексику в самостійних усних повідомленнях</w:t>
            </w:r>
          </w:p>
        </w:tc>
      </w:tr>
      <w:tr w:rsidR="004071EC" w:rsidRPr="004071EC" w:rsidTr="004071EC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проводить досліди, зіставляє їх результати;  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  роботу у малій групі співробітництва</w:t>
            </w:r>
          </w:p>
        </w:tc>
      </w:tr>
      <w:tr w:rsidR="004071EC" w:rsidRPr="004071EC" w:rsidTr="004071EC">
        <w:trPr>
          <w:trHeight w:val="729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природознавчий матеріал; самостійно проводить </w:t>
            </w:r>
            <w:proofErr w:type="spellStart"/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природничо</w:t>
            </w: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>наукові</w:t>
            </w:r>
            <w:proofErr w:type="spellEnd"/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спостереження, досліди,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 житті, оцінює рівень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аргументувати власне ставлення до різних поглядів на об’єкт вивчення</w:t>
            </w:r>
          </w:p>
        </w:tc>
      </w:tr>
    </w:tbl>
    <w:p w:rsidR="004071EC" w:rsidRPr="004071EC" w:rsidRDefault="004071EC" w:rsidP="0040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b/>
          <w:bCs/>
          <w:color w:val="112611"/>
          <w:sz w:val="24"/>
          <w:szCs w:val="24"/>
          <w:lang w:eastAsia="uk-UA"/>
        </w:rPr>
        <w:t>Географія</w:t>
      </w:r>
    </w:p>
    <w:tbl>
      <w:tblPr>
        <w:tblW w:w="5500" w:type="pct"/>
        <w:tblInd w:w="-9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7"/>
        <w:gridCol w:w="646"/>
        <w:gridCol w:w="8402"/>
      </w:tblGrid>
      <w:tr w:rsidR="004071EC" w:rsidRPr="004071EC" w:rsidTr="004071EC">
        <w:trPr>
          <w:trHeight w:val="60"/>
          <w:tblHeader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3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4071EC" w:rsidRPr="004071EC" w:rsidTr="004071EC">
        <w:trPr>
          <w:trHeight w:val="437"/>
        </w:trPr>
        <w:tc>
          <w:tcPr>
            <w:tcW w:w="7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називає окремі географічні явища та об’єкти й за допомогою вчителя знаходить відмінності між ними</w:t>
            </w:r>
          </w:p>
        </w:tc>
      </w:tr>
      <w:tr w:rsidR="004071EC" w:rsidRPr="004071EC" w:rsidTr="004071E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незначну частину навчального матеріалу, має нечіткі уявлення про географічні об’єкти та явища; з допомогою вчителя знаходить їх на карті.</w:t>
            </w:r>
          </w:p>
        </w:tc>
      </w:tr>
      <w:tr w:rsidR="004071EC" w:rsidRPr="004071EC" w:rsidTr="004071EC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4071EC" w:rsidRPr="004071EC" w:rsidTr="004071EC">
        <w:trPr>
          <w:trHeight w:val="627"/>
        </w:trPr>
        <w:tc>
          <w:tcPr>
            <w:tcW w:w="7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4071EC" w:rsidRPr="004071EC" w:rsidTr="004071E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Учень відтворює основний навчальний матеріал, здатний описувати географічні об’єкти чи явища за типовим планом допускаючи помилки; знаходить на карті окремі географічні об’єкти та явища, що передбачені навчальною програмою</w:t>
            </w:r>
          </w:p>
        </w:tc>
      </w:tr>
      <w:tr w:rsidR="004071EC" w:rsidRPr="004071EC" w:rsidTr="004071EC">
        <w:trPr>
          <w:trHeight w:val="7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uk-UA"/>
              </w:rPr>
              <w:t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об’єктів та явищ. На середньому рівні володіє географічною номенклатурою</w:t>
            </w:r>
          </w:p>
        </w:tc>
      </w:tr>
      <w:tr w:rsidR="004071EC" w:rsidRPr="004071EC" w:rsidTr="004071EC">
        <w:trPr>
          <w:trHeight w:val="842"/>
        </w:trPr>
        <w:tc>
          <w:tcPr>
            <w:tcW w:w="7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</w:p>
        </w:tc>
      </w:tr>
      <w:tr w:rsidR="004071EC" w:rsidRPr="004071EC" w:rsidTr="004071EC">
        <w:trPr>
          <w:trHeight w:val="9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 відтворює основні географічні поняття, встановлює найсуттєвіші географічні зв’язки і залежності  між природними та суспільними процесами і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</w:p>
        </w:tc>
      </w:tr>
      <w:tr w:rsidR="004071EC" w:rsidRPr="004071EC" w:rsidTr="004071EC">
        <w:trPr>
          <w:trHeight w:val="10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Учень (учениця) добре володіє 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</w:t>
            </w:r>
            <w:proofErr w:type="spellStart"/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>причинно</w:t>
            </w:r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softHyphen/>
              <w:t>наслідкові</w:t>
            </w:r>
            <w:proofErr w:type="spellEnd"/>
            <w:r w:rsidRPr="004071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uk-UA"/>
              </w:rPr>
              <w:t xml:space="preserve"> зв’язки в природі і господарській діяльності; вміло використовує картографічний матеріал в ході роботи.</w:t>
            </w:r>
          </w:p>
        </w:tc>
      </w:tr>
      <w:tr w:rsidR="004071EC" w:rsidRPr="004071EC" w:rsidTr="004071EC">
        <w:trPr>
          <w:trHeight w:val="1156"/>
        </w:trPr>
        <w:tc>
          <w:tcPr>
            <w:tcW w:w="7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</w:t>
            </w:r>
          </w:p>
        </w:tc>
      </w:tr>
      <w:tr w:rsidR="004071EC" w:rsidRPr="004071EC" w:rsidTr="004071EC">
        <w:trPr>
          <w:trHeight w:val="7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Учень (учениця)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</w:t>
            </w:r>
          </w:p>
        </w:tc>
      </w:tr>
      <w:tr w:rsidR="004071EC" w:rsidRPr="004071EC" w:rsidTr="004071EC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71EC" w:rsidRPr="004071EC" w:rsidRDefault="004071EC" w:rsidP="004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володіє ґрунтовними географічними знаннями, використовує </w:t>
            </w:r>
            <w:proofErr w:type="spellStart"/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міжпредметні</w:t>
            </w:r>
            <w:proofErr w:type="spellEnd"/>
            <w:r w:rsidRPr="004071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</w:t>
            </w:r>
          </w:p>
        </w:tc>
      </w:tr>
    </w:tbl>
    <w:p w:rsidR="004071EC" w:rsidRPr="004071EC" w:rsidRDefault="004071EC" w:rsidP="00407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</w:pPr>
      <w:r w:rsidRPr="004071EC">
        <w:rPr>
          <w:rFonts w:ascii="Times New Roman" w:eastAsia="Times New Roman" w:hAnsi="Times New Roman" w:cs="Times New Roman"/>
          <w:color w:val="112611"/>
          <w:sz w:val="24"/>
          <w:szCs w:val="24"/>
          <w:lang w:eastAsia="uk-UA"/>
        </w:rPr>
        <w:t> </w:t>
      </w:r>
    </w:p>
    <w:p w:rsidR="004071EC" w:rsidRPr="004071EC" w:rsidRDefault="004071EC" w:rsidP="0040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409825" cy="2409825"/>
            <wp:effectExtent l="0" t="0" r="0" b="0"/>
            <wp:docPr id="1" name="cc-m-imagesubtitle-image-11540230224" descr="https://image.jimcdn.com/app/cms/image/transf/none/path/s3726c469d1827f0d/image/ic25c5fd85e83571f/version/142625047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40230224" descr="https://image.jimcdn.com/app/cms/image/transf/none/path/s3726c469d1827f0d/image/ic25c5fd85e83571f/version/1426250472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1EC" w:rsidRPr="004071EC" w:rsidSect="00C63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1EC"/>
    <w:rsid w:val="000828B3"/>
    <w:rsid w:val="003E06DA"/>
    <w:rsid w:val="004071EC"/>
    <w:rsid w:val="009E10C9"/>
    <w:rsid w:val="00C6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atepidpys">
    <w:name w:val="datepidpys"/>
    <w:basedOn w:val="a"/>
    <w:rsid w:val="004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pidpys1">
    <w:name w:val="datepidpys1"/>
    <w:basedOn w:val="a0"/>
    <w:rsid w:val="004071EC"/>
  </w:style>
  <w:style w:type="paragraph" w:customStyle="1" w:styleId="basic">
    <w:name w:val="basic"/>
    <w:basedOn w:val="a"/>
    <w:rsid w:val="004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ic1">
    <w:name w:val="basic1"/>
    <w:basedOn w:val="a0"/>
    <w:rsid w:val="004071EC"/>
  </w:style>
  <w:style w:type="paragraph" w:customStyle="1" w:styleId="basictable0">
    <w:name w:val="basictable0"/>
    <w:basedOn w:val="a"/>
    <w:rsid w:val="004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asictable">
    <w:name w:val="basictable"/>
    <w:basedOn w:val="a0"/>
    <w:rsid w:val="004071EC"/>
  </w:style>
  <w:style w:type="paragraph" w:styleId="a4">
    <w:name w:val="List Paragraph"/>
    <w:basedOn w:val="a"/>
    <w:uiPriority w:val="34"/>
    <w:qFormat/>
    <w:rsid w:val="0040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4071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52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8551</Words>
  <Characters>4875</Characters>
  <Application>Microsoft Office Word</Application>
  <DocSecurity>0</DocSecurity>
  <Lines>40</Lines>
  <Paragraphs>26</Paragraphs>
  <ScaleCrop>false</ScaleCrop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2019-05-30T11:50:00Z</dcterms:created>
  <dcterms:modified xsi:type="dcterms:W3CDTF">2019-05-30T11:54:00Z</dcterms:modified>
</cp:coreProperties>
</file>